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rPr>
      </w:pPr>
      <w:bookmarkStart w:id="0" w:name="_GoBack"/>
      <w:bookmarkEnd w:id="0"/>
      <w:r>
        <w:rPr>
          <w:rFonts w:hint="eastAsia" w:asciiTheme="minorEastAsia" w:hAnsiTheme="minorEastAsia"/>
        </w:rPr>
        <w:t>別紙</w:t>
      </w:r>
    </w:p>
    <w:p>
      <w:pPr>
        <w:pStyle w:val="0"/>
        <w:jc w:val="center"/>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導入促進基本計画</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１　先端設備等の導入の促進の目標</w:t>
      </w:r>
    </w:p>
    <w:p>
      <w:pPr>
        <w:pStyle w:val="19"/>
        <w:numPr>
          <w:ilvl w:val="0"/>
          <w:numId w:val="1"/>
        </w:numPr>
        <w:ind w:leftChars="0"/>
        <w:rPr>
          <w:rFonts w:hint="default" w:asciiTheme="minorEastAsia" w:hAnsiTheme="minorEastAsia"/>
        </w:rPr>
      </w:pPr>
      <w:r>
        <w:rPr>
          <w:rFonts w:hint="eastAsia" w:asciiTheme="minorEastAsia" w:hAnsiTheme="minorEastAsia"/>
        </w:rPr>
        <w:t>地域の人口構造、産業構造及び中小企業者の実態等</w:t>
      </w:r>
    </w:p>
    <w:p>
      <w:pPr>
        <w:pStyle w:val="0"/>
        <w:rPr>
          <w:rFonts w:hint="default" w:asciiTheme="minorEastAsia" w:hAnsiTheme="minorEastAsia"/>
        </w:rPr>
      </w:pPr>
    </w:p>
    <w:p>
      <w:pPr>
        <w:pStyle w:val="0"/>
        <w:rPr>
          <w:rFonts w:hint="default" w:asciiTheme="minorEastAsia" w:hAnsiTheme="minorEastAsia"/>
          <w:color w:val="000000" w:themeColor="text1"/>
        </w:rPr>
      </w:pPr>
      <w:r>
        <w:rPr>
          <w:rFonts w:hint="eastAsia" w:asciiTheme="minorEastAsia" w:hAnsiTheme="minorEastAsia"/>
          <w:color w:val="000000" w:themeColor="text1"/>
        </w:rPr>
        <w:t>【地域の人口構造】</w:t>
      </w:r>
    </w:p>
    <w:p>
      <w:pPr>
        <w:pStyle w:val="0"/>
        <w:snapToGrid w:val="0"/>
        <w:spacing w:line="320" w:lineRule="atLeast"/>
        <w:ind w:right="44" w:firstLine="240" w:firstLineChars="100"/>
        <w:rPr>
          <w:rFonts w:hint="default" w:asciiTheme="minorEastAsia" w:hAnsiTheme="minorEastAsia"/>
          <w:color w:val="000000" w:themeColor="text1"/>
        </w:rPr>
      </w:pPr>
      <w:r>
        <w:rPr>
          <w:rFonts w:hint="eastAsia" w:asciiTheme="minorEastAsia" w:hAnsiTheme="minorEastAsia"/>
          <w:color w:val="000000" w:themeColor="text1"/>
        </w:rPr>
        <w:t>本市は県内の東部に位置しており、令和２年国勢調査によると、人口</w:t>
      </w:r>
      <w:r>
        <w:rPr>
          <w:rFonts w:hint="eastAsia" w:asciiTheme="minorEastAsia" w:hAnsiTheme="minorEastAsia"/>
          <w:color w:val="000000" w:themeColor="text1"/>
        </w:rPr>
        <w:t>22</w:t>
      </w:r>
      <w:r>
        <w:rPr>
          <w:rFonts w:hint="eastAsia" w:asciiTheme="minorEastAsia" w:hAnsiTheme="minorEastAsia"/>
          <w:color w:val="000000" w:themeColor="text1"/>
        </w:rPr>
        <w:t>万</w:t>
      </w:r>
      <w:r>
        <w:rPr>
          <w:rFonts w:hint="eastAsia" w:asciiTheme="minorEastAsia" w:hAnsiTheme="minorEastAsia"/>
          <w:color w:val="000000" w:themeColor="text1"/>
        </w:rPr>
        <w:t>9,792</w:t>
      </w:r>
      <w:r>
        <w:rPr>
          <w:rFonts w:hint="eastAsia" w:asciiTheme="minorEastAsia" w:hAnsiTheme="minorEastAsia"/>
          <w:color w:val="000000" w:themeColor="text1"/>
        </w:rPr>
        <w:t>人の県内７番目の人口規模の市である。</w:t>
      </w:r>
    </w:p>
    <w:p>
      <w:pPr>
        <w:pStyle w:val="0"/>
        <w:snapToGrid w:val="0"/>
        <w:spacing w:line="320" w:lineRule="atLeast"/>
        <w:ind w:right="44" w:firstLine="240" w:firstLineChars="100"/>
        <w:rPr>
          <w:rFonts w:hint="default" w:asciiTheme="minorEastAsia" w:hAnsiTheme="minorEastAsia"/>
          <w:color w:val="auto"/>
          <w:highlight w:val="none"/>
        </w:rPr>
      </w:pPr>
      <w:r>
        <w:rPr>
          <w:rFonts w:hint="eastAsia" w:asciiTheme="minorEastAsia" w:hAnsiTheme="minorEastAsia"/>
          <w:color w:val="000000" w:themeColor="text1"/>
        </w:rPr>
        <w:t>年齢３区分別の人口規模及び全体に占める割合をみると、年少人口（</w:t>
      </w:r>
      <w:r>
        <w:rPr>
          <w:rFonts w:hint="eastAsia" w:asciiTheme="minorEastAsia" w:hAnsiTheme="minorEastAsia"/>
          <w:color w:val="000000" w:themeColor="text1"/>
        </w:rPr>
        <w:t>0</w:t>
      </w:r>
      <w:r>
        <w:rPr>
          <w:rFonts w:hint="eastAsia" w:asciiTheme="minorEastAsia" w:hAnsiTheme="minorEastAsia"/>
          <w:color w:val="000000" w:themeColor="text1"/>
        </w:rPr>
        <w:t>～</w:t>
      </w:r>
      <w:r>
        <w:rPr>
          <w:rFonts w:hint="eastAsia" w:asciiTheme="minorEastAsia" w:hAnsiTheme="minorEastAsia"/>
          <w:color w:val="000000" w:themeColor="text1"/>
        </w:rPr>
        <w:t>14</w:t>
      </w:r>
      <w:r>
        <w:rPr>
          <w:rFonts w:hint="eastAsia" w:asciiTheme="minorEastAsia" w:hAnsiTheme="minorEastAsia"/>
          <w:color w:val="000000" w:themeColor="text1"/>
        </w:rPr>
        <w:t>歳）は</w:t>
      </w:r>
      <w:r>
        <w:rPr>
          <w:rFonts w:hint="eastAsia" w:asciiTheme="minorEastAsia" w:hAnsiTheme="minorEastAsia"/>
          <w:color w:val="000000" w:themeColor="text1"/>
        </w:rPr>
        <w:t>21,178</w:t>
      </w:r>
      <w:r>
        <w:rPr>
          <w:rFonts w:hint="eastAsia" w:asciiTheme="minorEastAsia" w:hAnsiTheme="minorEastAsia"/>
          <w:color w:val="000000" w:themeColor="text1"/>
        </w:rPr>
        <w:t>人（</w:t>
      </w:r>
      <w:r>
        <w:rPr>
          <w:rFonts w:hint="eastAsia" w:asciiTheme="minorEastAsia" w:hAnsiTheme="minorEastAsia"/>
          <w:color w:val="000000" w:themeColor="text1"/>
        </w:rPr>
        <w:t>10.2</w:t>
      </w:r>
      <w:r>
        <w:rPr>
          <w:rFonts w:hint="eastAsia" w:asciiTheme="minorEastAsia" w:hAnsiTheme="minorEastAsia"/>
          <w:color w:val="000000" w:themeColor="text1"/>
        </w:rPr>
        <w:t>％）、生産年齢人口（</w:t>
      </w:r>
      <w:r>
        <w:rPr>
          <w:rFonts w:hint="eastAsia" w:asciiTheme="minorEastAsia" w:hAnsiTheme="minorEastAsia"/>
          <w:color w:val="000000" w:themeColor="text1"/>
        </w:rPr>
        <w:t>15</w:t>
      </w:r>
      <w:r>
        <w:rPr>
          <w:rFonts w:hint="eastAsia" w:asciiTheme="minorEastAsia" w:hAnsiTheme="minorEastAsia"/>
          <w:color w:val="000000" w:themeColor="text1"/>
        </w:rPr>
        <w:t>～</w:t>
      </w:r>
      <w:r>
        <w:rPr>
          <w:rFonts w:hint="eastAsia" w:asciiTheme="minorEastAsia" w:hAnsiTheme="minorEastAsia"/>
          <w:color w:val="000000" w:themeColor="text1"/>
        </w:rPr>
        <w:t>64</w:t>
      </w:r>
      <w:r>
        <w:rPr>
          <w:rFonts w:hint="eastAsia" w:asciiTheme="minorEastAsia" w:hAnsiTheme="minorEastAsia"/>
          <w:color w:val="000000" w:themeColor="text1"/>
        </w:rPr>
        <w:t>歳）は</w:t>
      </w:r>
      <w:r>
        <w:rPr>
          <w:rFonts w:hint="eastAsia" w:asciiTheme="minorEastAsia" w:hAnsiTheme="minorEastAsia"/>
          <w:color w:val="000000" w:themeColor="text1"/>
        </w:rPr>
        <w:t>116,707</w:t>
      </w:r>
      <w:r>
        <w:rPr>
          <w:rFonts w:hint="eastAsia" w:asciiTheme="minorEastAsia" w:hAnsiTheme="minorEastAsia"/>
          <w:color w:val="000000" w:themeColor="text1"/>
        </w:rPr>
        <w:t>人（</w:t>
      </w:r>
      <w:r>
        <w:rPr>
          <w:rFonts w:hint="eastAsia" w:asciiTheme="minorEastAsia" w:hAnsiTheme="minorEastAsia"/>
          <w:color w:val="000000" w:themeColor="text1"/>
        </w:rPr>
        <w:t>56.5</w:t>
      </w:r>
      <w:r>
        <w:rPr>
          <w:rFonts w:hint="eastAsia" w:asciiTheme="minorEastAsia" w:hAnsiTheme="minorEastAsia"/>
          <w:color w:val="000000" w:themeColor="text1"/>
        </w:rPr>
        <w:t>％）、老年人口（</w:t>
      </w:r>
      <w:r>
        <w:rPr>
          <w:rFonts w:hint="eastAsia" w:asciiTheme="minorEastAsia" w:hAnsiTheme="minorEastAsia"/>
          <w:color w:val="000000" w:themeColor="text1"/>
        </w:rPr>
        <w:t>65</w:t>
      </w:r>
      <w:r>
        <w:rPr>
          <w:rFonts w:hint="eastAsia" w:asciiTheme="minorEastAsia" w:hAnsiTheme="minorEastAsia"/>
          <w:color w:val="000000" w:themeColor="text1"/>
        </w:rPr>
        <w:t>歳以上）は</w:t>
      </w:r>
      <w:r>
        <w:rPr>
          <w:rFonts w:hint="eastAsia" w:asciiTheme="minorEastAsia" w:hAnsiTheme="minorEastAsia"/>
          <w:color w:val="000000" w:themeColor="text1"/>
        </w:rPr>
        <w:t>68,663</w:t>
      </w:r>
      <w:r>
        <w:rPr>
          <w:rFonts w:hint="eastAsia" w:asciiTheme="minorEastAsia" w:hAnsiTheme="minorEastAsia"/>
          <w:color w:val="000000" w:themeColor="text1"/>
        </w:rPr>
        <w:t>人（</w:t>
      </w:r>
      <w:r>
        <w:rPr>
          <w:rFonts w:hint="eastAsia" w:asciiTheme="minorEastAsia" w:hAnsiTheme="minorEastAsia"/>
          <w:color w:val="000000" w:themeColor="text1"/>
        </w:rPr>
        <w:t>33.2</w:t>
      </w:r>
      <w:r>
        <w:rPr>
          <w:rFonts w:hint="eastAsia" w:asciiTheme="minorEastAsia" w:hAnsiTheme="minorEastAsia"/>
          <w:color w:val="000000" w:themeColor="text1"/>
        </w:rPr>
        <w:t>％）で、これは、県の年少人口の割合（</w:t>
      </w:r>
      <w:r>
        <w:rPr>
          <w:rFonts w:hint="eastAsia" w:asciiTheme="minorEastAsia" w:hAnsiTheme="minorEastAsia"/>
          <w:color w:val="000000" w:themeColor="text1"/>
        </w:rPr>
        <w:t>12.0</w:t>
      </w:r>
      <w:r>
        <w:rPr>
          <w:rFonts w:hint="eastAsia" w:asciiTheme="minorEastAsia" w:hAnsiTheme="minorEastAsia"/>
          <w:color w:val="000000" w:themeColor="text1"/>
        </w:rPr>
        <w:t>％）と比べ</w:t>
      </w:r>
      <w:r>
        <w:rPr>
          <w:rFonts w:hint="eastAsia" w:asciiTheme="minorEastAsia" w:hAnsiTheme="minorEastAsia"/>
          <w:color w:val="000000" w:themeColor="text1"/>
        </w:rPr>
        <w:t>1.8</w:t>
      </w:r>
      <w:r>
        <w:rPr>
          <w:rFonts w:hint="eastAsia" w:asciiTheme="minorEastAsia" w:hAnsiTheme="minorEastAsia"/>
          <w:color w:val="000000" w:themeColor="text1"/>
        </w:rPr>
        <w:t>％低く、また、老年人口の割合（</w:t>
      </w:r>
      <w:r>
        <w:rPr>
          <w:rFonts w:hint="eastAsia" w:asciiTheme="minorEastAsia" w:hAnsiTheme="minorEastAsia"/>
          <w:color w:val="000000" w:themeColor="text1"/>
        </w:rPr>
        <w:t>27.1</w:t>
      </w:r>
      <w:r>
        <w:rPr>
          <w:rFonts w:hint="eastAsia" w:asciiTheme="minorEastAsia" w:hAnsiTheme="minorEastAsia"/>
          <w:color w:val="000000" w:themeColor="text1"/>
        </w:rPr>
        <w:t>％）と比べ</w:t>
      </w:r>
      <w:r>
        <w:rPr>
          <w:rFonts w:hint="eastAsia" w:asciiTheme="minorEastAsia" w:hAnsiTheme="minorEastAsia"/>
          <w:color w:val="000000" w:themeColor="text1"/>
        </w:rPr>
        <w:t>6.1</w:t>
      </w:r>
      <w:r>
        <w:rPr>
          <w:rFonts w:hint="eastAsia" w:asciiTheme="minorEastAsia" w:hAnsiTheme="minorEastAsia"/>
          <w:color w:val="000000" w:themeColor="text1"/>
        </w:rPr>
        <w:t>％高いことから、本市は早いスピードで少子高齢化</w:t>
      </w:r>
      <w:r>
        <w:rPr>
          <w:rFonts w:hint="eastAsia" w:asciiTheme="minorEastAsia" w:hAnsiTheme="minorEastAsia"/>
          <w:color w:val="auto"/>
          <w:highlight w:val="none"/>
        </w:rPr>
        <w:t>が進んでいると言える。</w:t>
      </w:r>
    </w:p>
    <w:p>
      <w:pPr>
        <w:pStyle w:val="0"/>
        <w:snapToGrid w:val="0"/>
        <w:spacing w:line="320" w:lineRule="atLeast"/>
        <w:ind w:left="-142" w:leftChars="-59" w:right="44"/>
        <w:rPr>
          <w:rFonts w:hint="default" w:asciiTheme="minorEastAsia" w:hAnsiTheme="minorEastAsia"/>
          <w:color w:val="auto"/>
          <w:highlight w:val="none"/>
        </w:rPr>
      </w:pPr>
    </w:p>
    <w:p>
      <w:pPr>
        <w:pStyle w:val="0"/>
        <w:snapToGrid w:val="0"/>
        <w:spacing w:line="320" w:lineRule="atLeast"/>
        <w:ind w:left="-142" w:leftChars="-59" w:right="44" w:firstLine="120" w:firstLineChars="50"/>
        <w:rPr>
          <w:rFonts w:hint="default" w:asciiTheme="minorEastAsia" w:hAnsiTheme="minorEastAsia"/>
          <w:color w:val="auto"/>
          <w:highlight w:val="none"/>
        </w:rPr>
      </w:pPr>
      <w:r>
        <w:rPr>
          <w:rFonts w:hint="eastAsia" w:asciiTheme="minorEastAsia" w:hAnsiTheme="minorEastAsia"/>
          <w:color w:val="auto"/>
          <w:highlight w:val="none"/>
        </w:rPr>
        <w:t>【産業構造】</w:t>
      </w:r>
    </w:p>
    <w:p>
      <w:pPr>
        <w:pStyle w:val="0"/>
        <w:snapToGrid w:val="0"/>
        <w:spacing w:line="320" w:lineRule="atLeast"/>
        <w:ind w:right="44" w:firstLine="240" w:firstLineChars="100"/>
        <w:rPr>
          <w:rFonts w:hint="default" w:asciiTheme="minorEastAsia" w:hAnsiTheme="minorEastAsia"/>
          <w:color w:val="auto"/>
          <w:highlight w:val="none"/>
        </w:rPr>
      </w:pPr>
      <w:r>
        <w:rPr>
          <w:rFonts w:hint="eastAsia" w:asciiTheme="minorEastAsia" w:hAnsiTheme="minorEastAsia"/>
          <w:color w:val="auto"/>
          <w:highlight w:val="none"/>
        </w:rPr>
        <w:t>令和３年度埼玉の市町村民経済計算によると、本市の総生産額（令和３年度：名目）は、</w:t>
      </w:r>
      <w:r>
        <w:rPr>
          <w:rFonts w:hint="eastAsia" w:asciiTheme="minorEastAsia" w:hAnsiTheme="minorEastAsia"/>
          <w:color w:val="auto"/>
          <w:highlight w:val="none"/>
        </w:rPr>
        <w:t>5,958</w:t>
      </w:r>
      <w:r>
        <w:rPr>
          <w:rFonts w:hint="eastAsia" w:asciiTheme="minorEastAsia" w:hAnsiTheme="minorEastAsia"/>
          <w:color w:val="auto"/>
          <w:highlight w:val="none"/>
        </w:rPr>
        <w:t>億</w:t>
      </w:r>
      <w:r>
        <w:rPr>
          <w:rFonts w:hint="eastAsia" w:asciiTheme="minorEastAsia" w:hAnsiTheme="minorEastAsia"/>
          <w:color w:val="auto"/>
          <w:highlight w:val="none"/>
        </w:rPr>
        <w:t>3</w:t>
      </w:r>
      <w:r>
        <w:rPr>
          <w:rFonts w:hint="eastAsia" w:asciiTheme="minorEastAsia" w:hAnsiTheme="minorEastAsia"/>
          <w:color w:val="auto"/>
          <w:highlight w:val="none"/>
        </w:rPr>
        <w:t>千万円で県内第１０位である。市内総生産額を経済活動別にみると、「製造業」が</w:t>
      </w:r>
      <w:r>
        <w:rPr>
          <w:rFonts w:hint="eastAsia" w:asciiTheme="minorEastAsia" w:hAnsiTheme="minorEastAsia"/>
          <w:color w:val="auto"/>
          <w:highlight w:val="none"/>
        </w:rPr>
        <w:t>999</w:t>
      </w:r>
      <w:r>
        <w:rPr>
          <w:rFonts w:hint="eastAsia" w:asciiTheme="minorEastAsia" w:hAnsiTheme="minorEastAsia"/>
          <w:color w:val="auto"/>
          <w:highlight w:val="none"/>
        </w:rPr>
        <w:t>億</w:t>
      </w:r>
      <w:r>
        <w:rPr>
          <w:rFonts w:hint="eastAsia" w:asciiTheme="minorEastAsia" w:hAnsiTheme="minorEastAsia"/>
          <w:color w:val="auto"/>
          <w:highlight w:val="none"/>
        </w:rPr>
        <w:t>2</w:t>
      </w:r>
      <w:r>
        <w:rPr>
          <w:rFonts w:hint="eastAsia" w:asciiTheme="minorEastAsia" w:hAnsiTheme="minorEastAsia"/>
          <w:color w:val="auto"/>
          <w:highlight w:val="none"/>
        </w:rPr>
        <w:t>千万円（</w:t>
      </w:r>
      <w:r>
        <w:rPr>
          <w:rFonts w:hint="eastAsia" w:asciiTheme="minorEastAsia" w:hAnsiTheme="minorEastAsia"/>
          <w:color w:val="auto"/>
          <w:highlight w:val="none"/>
        </w:rPr>
        <w:t>16.7</w:t>
      </w:r>
      <w:r>
        <w:rPr>
          <w:rFonts w:hint="eastAsia" w:asciiTheme="minorEastAsia" w:hAnsiTheme="minorEastAsia"/>
          <w:color w:val="auto"/>
          <w:highlight w:val="none"/>
        </w:rPr>
        <w:t>％）と最も多く、次いで「不動産業」が</w:t>
      </w:r>
      <w:r>
        <w:rPr>
          <w:rFonts w:hint="eastAsia" w:asciiTheme="minorEastAsia" w:hAnsiTheme="minorEastAsia"/>
          <w:color w:val="auto"/>
          <w:highlight w:val="none"/>
        </w:rPr>
        <w:t>960</w:t>
      </w:r>
      <w:r>
        <w:rPr>
          <w:rFonts w:hint="eastAsia" w:asciiTheme="minorEastAsia" w:hAnsiTheme="minorEastAsia"/>
          <w:color w:val="auto"/>
          <w:highlight w:val="none"/>
        </w:rPr>
        <w:t>億</w:t>
      </w:r>
      <w:r>
        <w:rPr>
          <w:rFonts w:hint="eastAsia" w:asciiTheme="minorEastAsia" w:hAnsiTheme="minorEastAsia"/>
          <w:color w:val="auto"/>
          <w:highlight w:val="none"/>
        </w:rPr>
        <w:t>1</w:t>
      </w:r>
      <w:r>
        <w:rPr>
          <w:rFonts w:hint="eastAsia" w:asciiTheme="minorEastAsia" w:hAnsiTheme="minorEastAsia"/>
          <w:color w:val="auto"/>
          <w:highlight w:val="none"/>
        </w:rPr>
        <w:t>千万円（</w:t>
      </w:r>
      <w:r>
        <w:rPr>
          <w:rFonts w:hint="eastAsia" w:asciiTheme="minorEastAsia" w:hAnsiTheme="minorEastAsia"/>
          <w:color w:val="auto"/>
          <w:highlight w:val="none"/>
        </w:rPr>
        <w:t>16.1</w:t>
      </w:r>
      <w:r>
        <w:rPr>
          <w:rFonts w:hint="eastAsia" w:asciiTheme="minorEastAsia" w:hAnsiTheme="minorEastAsia"/>
          <w:color w:val="auto"/>
          <w:highlight w:val="none"/>
        </w:rPr>
        <w:t>％）、「保健衛生・社会事業」が</w:t>
      </w:r>
      <w:r>
        <w:rPr>
          <w:rFonts w:hint="eastAsia" w:asciiTheme="minorEastAsia" w:hAnsiTheme="minorEastAsia"/>
          <w:color w:val="auto"/>
          <w:highlight w:val="none"/>
        </w:rPr>
        <w:t>913</w:t>
      </w:r>
      <w:r>
        <w:rPr>
          <w:rFonts w:hint="eastAsia" w:asciiTheme="minorEastAsia" w:hAnsiTheme="minorEastAsia"/>
          <w:color w:val="auto"/>
          <w:highlight w:val="none"/>
        </w:rPr>
        <w:t>億</w:t>
      </w:r>
      <w:r>
        <w:rPr>
          <w:rFonts w:hint="eastAsia" w:asciiTheme="minorEastAsia" w:hAnsiTheme="minorEastAsia"/>
          <w:color w:val="auto"/>
          <w:highlight w:val="none"/>
        </w:rPr>
        <w:t>7</w:t>
      </w:r>
      <w:r>
        <w:rPr>
          <w:rFonts w:hint="eastAsia" w:asciiTheme="minorEastAsia" w:hAnsiTheme="minorEastAsia"/>
          <w:color w:val="auto"/>
          <w:highlight w:val="none"/>
        </w:rPr>
        <w:t>千</w:t>
      </w:r>
      <w:r>
        <w:rPr>
          <w:rFonts w:hint="eastAsia" w:asciiTheme="minorEastAsia" w:hAnsiTheme="minorEastAsia"/>
          <w:color w:val="auto"/>
          <w:highlight w:val="none"/>
        </w:rPr>
        <w:t>7</w:t>
      </w:r>
      <w:r>
        <w:rPr>
          <w:rFonts w:hint="eastAsia" w:asciiTheme="minorEastAsia" w:hAnsiTheme="minorEastAsia"/>
          <w:color w:val="auto"/>
          <w:highlight w:val="none"/>
        </w:rPr>
        <w:t>百万円（</w:t>
      </w:r>
      <w:r>
        <w:rPr>
          <w:rFonts w:hint="eastAsia" w:asciiTheme="minorEastAsia" w:hAnsiTheme="minorEastAsia"/>
          <w:color w:val="auto"/>
          <w:highlight w:val="none"/>
        </w:rPr>
        <w:t>15.3</w:t>
      </w:r>
      <w:r>
        <w:rPr>
          <w:rFonts w:hint="eastAsia" w:asciiTheme="minorEastAsia" w:hAnsiTheme="minorEastAsia"/>
          <w:color w:val="auto"/>
          <w:highlight w:val="none"/>
        </w:rPr>
        <w:t>％）、「卸売、小売業」が</w:t>
      </w:r>
      <w:r>
        <w:rPr>
          <w:rFonts w:hint="eastAsia" w:asciiTheme="minorEastAsia" w:hAnsiTheme="minorEastAsia"/>
          <w:color w:val="auto"/>
          <w:highlight w:val="none"/>
        </w:rPr>
        <w:t>723</w:t>
      </w:r>
      <w:r>
        <w:rPr>
          <w:rFonts w:hint="eastAsia" w:asciiTheme="minorEastAsia" w:hAnsiTheme="minorEastAsia"/>
          <w:color w:val="auto"/>
          <w:highlight w:val="none"/>
        </w:rPr>
        <w:t>億</w:t>
      </w:r>
      <w:r>
        <w:rPr>
          <w:rFonts w:hint="eastAsia" w:asciiTheme="minorEastAsia" w:hAnsiTheme="minorEastAsia"/>
          <w:color w:val="auto"/>
          <w:highlight w:val="none"/>
        </w:rPr>
        <w:t>9</w:t>
      </w:r>
      <w:r>
        <w:rPr>
          <w:rFonts w:hint="eastAsia" w:asciiTheme="minorEastAsia" w:hAnsiTheme="minorEastAsia"/>
          <w:color w:val="auto"/>
          <w:highlight w:val="none"/>
        </w:rPr>
        <w:t>千万円（</w:t>
      </w:r>
      <w:r>
        <w:rPr>
          <w:rFonts w:hint="eastAsia" w:asciiTheme="minorEastAsia" w:hAnsiTheme="minorEastAsia"/>
          <w:color w:val="auto"/>
          <w:highlight w:val="none"/>
        </w:rPr>
        <w:t>12.1</w:t>
      </w:r>
      <w:r>
        <w:rPr>
          <w:rFonts w:hint="eastAsia" w:asciiTheme="minorEastAsia" w:hAnsiTheme="minorEastAsia"/>
          <w:color w:val="auto"/>
          <w:highlight w:val="none"/>
        </w:rPr>
        <w:t>％）となっている。</w:t>
      </w:r>
    </w:p>
    <w:p>
      <w:pPr>
        <w:pStyle w:val="0"/>
        <w:snapToGrid w:val="0"/>
        <w:spacing w:line="320" w:lineRule="atLeast"/>
        <w:ind w:right="44"/>
        <w:rPr>
          <w:rFonts w:hint="default" w:asciiTheme="minorEastAsia" w:hAnsiTheme="minorEastAsia"/>
          <w:color w:val="auto"/>
          <w:highlight w:val="none"/>
        </w:rPr>
      </w:pPr>
      <w:r>
        <w:rPr>
          <w:rFonts w:hint="eastAsia" w:asciiTheme="minorEastAsia" w:hAnsiTheme="minorEastAsia"/>
          <w:color w:val="auto"/>
          <w:highlight w:val="none"/>
        </w:rPr>
        <w:t>　また、令和３年経済センサスによると、本市の事業所数は</w:t>
      </w:r>
      <w:r>
        <w:rPr>
          <w:rFonts w:hint="eastAsia" w:asciiTheme="minorEastAsia" w:hAnsiTheme="minorEastAsia"/>
          <w:color w:val="auto"/>
          <w:highlight w:val="none"/>
        </w:rPr>
        <w:t>6,975</w:t>
      </w:r>
      <w:r>
        <w:rPr>
          <w:rFonts w:hint="eastAsia" w:asciiTheme="minorEastAsia" w:hAnsiTheme="minorEastAsia"/>
          <w:color w:val="auto"/>
          <w:highlight w:val="none"/>
        </w:rPr>
        <w:t>事業所、従業者数は</w:t>
      </w:r>
      <w:r>
        <w:rPr>
          <w:rFonts w:hint="eastAsia" w:asciiTheme="minorEastAsia" w:hAnsiTheme="minorEastAsia"/>
          <w:color w:val="auto"/>
          <w:highlight w:val="none"/>
        </w:rPr>
        <w:t>70,805</w:t>
      </w:r>
      <w:r>
        <w:rPr>
          <w:rFonts w:hint="eastAsia" w:asciiTheme="minorEastAsia" w:hAnsiTheme="minorEastAsia"/>
          <w:color w:val="auto"/>
          <w:highlight w:val="none"/>
        </w:rPr>
        <w:t>人である。産業分類ごとの事業所数と従業員数の構成比は、「卸売業、小売業」の事業所数が</w:t>
      </w:r>
      <w:r>
        <w:rPr>
          <w:rFonts w:hint="eastAsia" w:asciiTheme="minorEastAsia" w:hAnsiTheme="minorEastAsia"/>
          <w:color w:val="auto"/>
          <w:highlight w:val="none"/>
        </w:rPr>
        <w:t>23.0</w:t>
      </w:r>
      <w:r>
        <w:rPr>
          <w:rFonts w:hint="eastAsia" w:asciiTheme="minorEastAsia" w:hAnsiTheme="minorEastAsia"/>
          <w:color w:val="auto"/>
          <w:highlight w:val="none"/>
        </w:rPr>
        <w:t>％、従業者数が</w:t>
      </w:r>
      <w:r>
        <w:rPr>
          <w:rFonts w:hint="eastAsia" w:asciiTheme="minorEastAsia" w:hAnsiTheme="minorEastAsia"/>
          <w:color w:val="auto"/>
          <w:highlight w:val="none"/>
        </w:rPr>
        <w:t>20.7</w:t>
      </w:r>
      <w:r>
        <w:rPr>
          <w:rFonts w:hint="eastAsia" w:asciiTheme="minorEastAsia" w:hAnsiTheme="minorEastAsia"/>
          <w:color w:val="auto"/>
          <w:highlight w:val="none"/>
        </w:rPr>
        <w:t>％で最も割合が高く、次いで「医療、福祉」が事業所数</w:t>
      </w:r>
      <w:r>
        <w:rPr>
          <w:rFonts w:hint="eastAsia" w:asciiTheme="minorEastAsia" w:hAnsiTheme="minorEastAsia"/>
          <w:color w:val="auto"/>
          <w:highlight w:val="none"/>
        </w:rPr>
        <w:t>9.2</w:t>
      </w:r>
      <w:r>
        <w:rPr>
          <w:rFonts w:hint="eastAsia" w:asciiTheme="minorEastAsia" w:hAnsiTheme="minorEastAsia"/>
          <w:color w:val="auto"/>
          <w:highlight w:val="none"/>
        </w:rPr>
        <w:t>％、従業者数</w:t>
      </w:r>
      <w:r>
        <w:rPr>
          <w:rFonts w:hint="eastAsia" w:asciiTheme="minorEastAsia" w:hAnsiTheme="minorEastAsia"/>
          <w:color w:val="auto"/>
          <w:highlight w:val="none"/>
        </w:rPr>
        <w:t>22.0</w:t>
      </w:r>
      <w:r>
        <w:rPr>
          <w:rFonts w:hint="eastAsia" w:asciiTheme="minorEastAsia" w:hAnsiTheme="minorEastAsia"/>
          <w:color w:val="auto"/>
          <w:highlight w:val="none"/>
        </w:rPr>
        <w:t>％、「宿泊業、飲食サービス業」が事業所数</w:t>
      </w:r>
      <w:r>
        <w:rPr>
          <w:rFonts w:hint="eastAsia" w:asciiTheme="minorEastAsia" w:hAnsiTheme="minorEastAsia"/>
          <w:color w:val="auto"/>
          <w:highlight w:val="none"/>
        </w:rPr>
        <w:t>11.6</w:t>
      </w:r>
      <w:r>
        <w:rPr>
          <w:rFonts w:hint="eastAsia" w:asciiTheme="minorEastAsia" w:hAnsiTheme="minorEastAsia"/>
          <w:color w:val="auto"/>
          <w:highlight w:val="none"/>
        </w:rPr>
        <w:t>％、従業者数</w:t>
      </w:r>
      <w:r>
        <w:rPr>
          <w:rFonts w:hint="eastAsia" w:asciiTheme="minorEastAsia" w:hAnsiTheme="minorEastAsia"/>
          <w:color w:val="auto"/>
          <w:highlight w:val="none"/>
        </w:rPr>
        <w:t>8.6</w:t>
      </w:r>
      <w:r>
        <w:rPr>
          <w:rFonts w:hint="eastAsia" w:asciiTheme="minorEastAsia" w:hAnsiTheme="minorEastAsia"/>
          <w:color w:val="auto"/>
          <w:highlight w:val="none"/>
        </w:rPr>
        <w:t>％と続いており、事業所数についてはこれらの業種で市内全産業の約</w:t>
      </w:r>
      <w:r>
        <w:rPr>
          <w:rFonts w:hint="eastAsia" w:asciiTheme="minorEastAsia" w:hAnsiTheme="minorEastAsia"/>
          <w:color w:val="auto"/>
          <w:highlight w:val="none"/>
        </w:rPr>
        <w:t>50</w:t>
      </w:r>
      <w:r>
        <w:rPr>
          <w:rFonts w:hint="eastAsia" w:asciiTheme="minorEastAsia" w:hAnsiTheme="minorEastAsia"/>
          <w:color w:val="auto"/>
          <w:highlight w:val="none"/>
        </w:rPr>
        <w:t>％を占めている（産業小分類の「公務」を除く）。</w:t>
      </w:r>
    </w:p>
    <w:p>
      <w:pPr>
        <w:pStyle w:val="0"/>
        <w:snapToGrid w:val="0"/>
        <w:spacing w:line="320" w:lineRule="atLeast"/>
        <w:ind w:left="-142" w:leftChars="-59" w:right="44"/>
        <w:rPr>
          <w:rFonts w:hint="default" w:asciiTheme="minorEastAsia" w:hAnsiTheme="minorEastAsia"/>
          <w:color w:val="auto"/>
          <w:highlight w:val="none"/>
        </w:rPr>
      </w:pPr>
    </w:p>
    <w:p>
      <w:pPr>
        <w:pStyle w:val="0"/>
        <w:tabs>
          <w:tab w:val="left" w:leader="none" w:pos="142"/>
        </w:tabs>
        <w:snapToGrid w:val="0"/>
        <w:spacing w:line="320" w:lineRule="atLeast"/>
        <w:ind w:right="44"/>
        <w:rPr>
          <w:rFonts w:hint="default" w:asciiTheme="minorEastAsia" w:hAnsiTheme="minorEastAsia"/>
          <w:color w:val="auto"/>
          <w:highlight w:val="none"/>
        </w:rPr>
      </w:pPr>
      <w:r>
        <w:rPr>
          <w:rFonts w:hint="eastAsia" w:asciiTheme="minorEastAsia" w:hAnsiTheme="minorEastAsia"/>
          <w:color w:val="auto"/>
          <w:highlight w:val="none"/>
        </w:rPr>
        <w:t>【中小企業者の実態等】</w:t>
      </w:r>
    </w:p>
    <w:p>
      <w:pPr>
        <w:pStyle w:val="0"/>
        <w:ind w:firstLine="240" w:firstLineChars="100"/>
        <w:rPr>
          <w:rFonts w:hint="default" w:asciiTheme="minorEastAsia" w:hAnsiTheme="minorEastAsia"/>
          <w:color w:val="auto"/>
          <w:highlight w:val="none"/>
        </w:rPr>
      </w:pPr>
      <w:r>
        <w:rPr>
          <w:rFonts w:hint="eastAsia" w:asciiTheme="minorEastAsia" w:hAnsiTheme="minorEastAsia"/>
          <w:color w:val="auto"/>
          <w:highlight w:val="none"/>
        </w:rPr>
        <w:t>令和６年４月～６月の埼玉県四半期経営動向調査をみると、県内中小企業の経営状況は、「一部に足踏み感がみられるものの、持ち直しの動きがみられる」とされており、非製造業では「卸売、小売業」「運輸業」「サービス業」の３業種が改善し、景況感が前年同期比で</w:t>
      </w:r>
      <w:r>
        <w:rPr>
          <w:rFonts w:hint="eastAsia" w:asciiTheme="minorEastAsia" w:hAnsiTheme="minorEastAsia"/>
          <w:color w:val="auto"/>
          <w:highlight w:val="none"/>
        </w:rPr>
        <w:t>0.5</w:t>
      </w:r>
      <w:r>
        <w:rPr>
          <w:rFonts w:hint="eastAsia" w:asciiTheme="minorEastAsia" w:hAnsiTheme="minorEastAsia"/>
          <w:color w:val="auto"/>
          <w:highlight w:val="none"/>
        </w:rPr>
        <w:t>ポイント上昇している。</w:t>
      </w:r>
    </w:p>
    <w:p>
      <w:pPr>
        <w:pStyle w:val="0"/>
        <w:ind w:firstLine="240" w:firstLineChars="100"/>
        <w:rPr>
          <w:rFonts w:hint="default" w:asciiTheme="minorEastAsia" w:hAnsiTheme="minorEastAsia"/>
          <w:color w:val="auto"/>
          <w:highlight w:val="none"/>
        </w:rPr>
      </w:pPr>
      <w:r>
        <w:rPr>
          <w:rFonts w:hint="eastAsia" w:asciiTheme="minorEastAsia" w:hAnsiTheme="minorEastAsia"/>
          <w:color w:val="auto"/>
          <w:highlight w:val="none"/>
        </w:rPr>
        <w:t>雇用者数の過不足感については、「適正」としている企業が全体の</w:t>
      </w:r>
      <w:r>
        <w:rPr>
          <w:rFonts w:hint="eastAsia" w:asciiTheme="minorEastAsia" w:hAnsiTheme="minorEastAsia"/>
          <w:color w:val="auto"/>
          <w:highlight w:val="none"/>
        </w:rPr>
        <w:t>60.0</w:t>
      </w:r>
      <w:r>
        <w:rPr>
          <w:rFonts w:hint="eastAsia" w:asciiTheme="minorEastAsia" w:hAnsiTheme="minorEastAsia"/>
          <w:color w:val="auto"/>
          <w:highlight w:val="none"/>
        </w:rPr>
        <w:t>％を占めているが、製造業では全</w:t>
      </w:r>
      <w:r>
        <w:rPr>
          <w:rFonts w:hint="eastAsia" w:asciiTheme="minorEastAsia" w:hAnsiTheme="minorEastAsia"/>
          <w:strike w:val="0"/>
          <w:dstrike w:val="0"/>
          <w:color w:val="auto"/>
          <w:highlight w:val="none"/>
        </w:rPr>
        <w:t>ての業種において</w:t>
      </w:r>
      <w:r>
        <w:rPr>
          <w:rFonts w:hint="eastAsia" w:asciiTheme="minorEastAsia" w:hAnsiTheme="minorEastAsia"/>
          <w:color w:val="auto"/>
          <w:highlight w:val="none"/>
        </w:rPr>
        <w:t>18.5</w:t>
      </w:r>
      <w:r>
        <w:rPr>
          <w:rFonts w:hint="eastAsia" w:asciiTheme="minorEastAsia" w:hAnsiTheme="minorEastAsia"/>
          <w:color w:val="auto"/>
          <w:highlight w:val="none"/>
        </w:rPr>
        <w:t>％以上の企業が「不足」としている外、非製造業では「運輸業」の</w:t>
      </w:r>
      <w:r>
        <w:rPr>
          <w:rFonts w:hint="eastAsia" w:asciiTheme="minorEastAsia" w:hAnsiTheme="minorEastAsia"/>
          <w:color w:val="auto"/>
          <w:highlight w:val="none"/>
        </w:rPr>
        <w:t>65.5</w:t>
      </w:r>
      <w:r>
        <w:rPr>
          <w:rFonts w:hint="eastAsia" w:asciiTheme="minorEastAsia" w:hAnsiTheme="minorEastAsia"/>
          <w:color w:val="auto"/>
          <w:highlight w:val="none"/>
        </w:rPr>
        <w:t>％の企業が「不足」としている。</w:t>
      </w:r>
    </w:p>
    <w:p>
      <w:pPr>
        <w:pStyle w:val="0"/>
        <w:ind w:firstLine="240" w:firstLineChars="100"/>
        <w:rPr>
          <w:rFonts w:hint="default" w:asciiTheme="minorEastAsia" w:hAnsiTheme="minorEastAsia"/>
          <w:color w:val="000000" w:themeColor="text1"/>
        </w:rPr>
      </w:pPr>
      <w:r>
        <w:rPr>
          <w:rFonts w:hint="eastAsia" w:asciiTheme="minorEastAsia" w:hAnsiTheme="minorEastAsia"/>
          <w:color w:val="auto"/>
          <w:highlight w:val="none"/>
        </w:rPr>
        <w:t>一方、令和４年６月に市が実施した商店街の活性化に関わるアンケート調査によると、事業主の</w:t>
      </w:r>
      <w:r>
        <w:rPr>
          <w:rFonts w:hint="eastAsia" w:asciiTheme="minorEastAsia" w:hAnsiTheme="minorEastAsia"/>
          <w:color w:val="auto"/>
          <w:highlight w:val="none"/>
        </w:rPr>
        <w:t>52.3</w:t>
      </w:r>
      <w:r>
        <w:rPr>
          <w:rFonts w:hint="eastAsia" w:asciiTheme="minorEastAsia" w:hAnsiTheme="minorEastAsia"/>
          <w:color w:val="auto"/>
          <w:highlight w:val="none"/>
        </w:rPr>
        <w:t>％が近年（３～５年）年間売上が「減少した」としており、経営上の課題（内部要因）は「経営者等の高齢化」が</w:t>
      </w:r>
      <w:r>
        <w:rPr>
          <w:rFonts w:hint="eastAsia" w:asciiTheme="minorEastAsia" w:hAnsiTheme="minorEastAsia"/>
          <w:color w:val="auto"/>
          <w:highlight w:val="none"/>
        </w:rPr>
        <w:t>15.2</w:t>
      </w:r>
      <w:r>
        <w:rPr>
          <w:rFonts w:hint="eastAsia" w:asciiTheme="minorEastAsia" w:hAnsiTheme="minorEastAsia"/>
          <w:color w:val="auto"/>
          <w:highlight w:val="none"/>
        </w:rPr>
        <w:t>％で最も多く、次いで「人手不足」が</w:t>
      </w:r>
      <w:r>
        <w:rPr>
          <w:rFonts w:hint="eastAsia" w:asciiTheme="minorEastAsia" w:hAnsiTheme="minorEastAsia"/>
          <w:color w:val="auto"/>
          <w:highlight w:val="none"/>
        </w:rPr>
        <w:t>13.7</w:t>
      </w:r>
      <w:r>
        <w:rPr>
          <w:rFonts w:hint="eastAsia" w:asciiTheme="minorEastAsia" w:hAnsiTheme="minorEastAsia"/>
          <w:color w:val="auto"/>
          <w:highlight w:val="none"/>
        </w:rPr>
        <w:t>％、「運営経費の増大」が</w:t>
      </w:r>
      <w:r>
        <w:rPr>
          <w:rFonts w:hint="eastAsia" w:asciiTheme="minorEastAsia" w:hAnsiTheme="minorEastAsia"/>
          <w:color w:val="auto"/>
          <w:highlight w:val="none"/>
        </w:rPr>
        <w:t>11.9</w:t>
      </w:r>
      <w:r>
        <w:rPr>
          <w:rFonts w:hint="eastAsia" w:asciiTheme="minorEastAsia" w:hAnsiTheme="minorEastAsia"/>
          <w:color w:val="auto"/>
          <w:highlight w:val="none"/>
        </w:rPr>
        <w:t>％となっている。</w:t>
      </w:r>
    </w:p>
    <w:p>
      <w:pPr>
        <w:pStyle w:val="19"/>
        <w:numPr>
          <w:ilvl w:val="0"/>
          <w:numId w:val="1"/>
        </w:numPr>
        <w:ind w:leftChars="0"/>
        <w:rPr>
          <w:rFonts w:hint="default" w:asciiTheme="minorEastAsia" w:hAnsiTheme="minorEastAsia"/>
        </w:rPr>
      </w:pPr>
      <w:r>
        <w:rPr>
          <w:rFonts w:hint="eastAsia" w:asciiTheme="minorEastAsia" w:hAnsiTheme="minorEastAsia"/>
        </w:rPr>
        <w:t>目標</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上記のことから、今後も進むと予想される高齢化に伴う生産年齢人口の減少と慢性的な人手不足に対応するため、中小企業等経営強化法第</w:t>
      </w:r>
      <w:r>
        <w:rPr>
          <w:rFonts w:hint="eastAsia" w:asciiTheme="minorEastAsia" w:hAnsiTheme="minorEastAsia"/>
        </w:rPr>
        <w:t>49</w:t>
      </w:r>
      <w:r>
        <w:rPr>
          <w:rFonts w:hint="eastAsia" w:asciiTheme="minorEastAsia" w:hAnsiTheme="minorEastAsia"/>
        </w:rPr>
        <w:t>条第</w:t>
      </w:r>
      <w:r>
        <w:rPr>
          <w:rFonts w:hint="eastAsia" w:asciiTheme="minorEastAsia" w:hAnsiTheme="minorEastAsia"/>
        </w:rPr>
        <w:t>1</w:t>
      </w:r>
      <w:r>
        <w:rPr>
          <w:rFonts w:hint="eastAsia" w:asciiTheme="minorEastAsia" w:hAnsiTheme="minorEastAsia"/>
        </w:rPr>
        <w:t>項の規定に基づく導入促進基本計画を策定し、中小企業者の先端設備等の導入を促すことで、市内事業者の設備投資を後押しし、市内経済の発展に寄与することを目指す。</w:t>
      </w:r>
    </w:p>
    <w:p>
      <w:pPr>
        <w:pStyle w:val="0"/>
        <w:ind w:firstLine="240" w:firstLineChars="100"/>
        <w:rPr>
          <w:rFonts w:hint="default" w:asciiTheme="minorEastAsia" w:hAnsiTheme="minorEastAsia"/>
        </w:rPr>
      </w:pPr>
      <w:r>
        <w:rPr>
          <w:rFonts w:hint="eastAsia" w:asciiTheme="minorEastAsia" w:hAnsiTheme="minorEastAsia"/>
        </w:rPr>
        <w:t>これを実現するための目標として、計画期間中</w:t>
      </w:r>
      <w:r>
        <w:rPr>
          <w:rFonts w:hint="eastAsia" w:asciiTheme="minorEastAsia" w:hAnsiTheme="minorEastAsia"/>
          <w:color w:val="000000" w:themeColor="text1"/>
        </w:rPr>
        <w:t>に</w:t>
      </w:r>
      <w:r>
        <w:rPr>
          <w:rFonts w:hint="eastAsia" w:asciiTheme="minorEastAsia" w:hAnsiTheme="minorEastAsia"/>
          <w:color w:val="000000" w:themeColor="text1"/>
        </w:rPr>
        <w:t>8</w:t>
      </w:r>
      <w:r>
        <w:rPr>
          <w:rFonts w:hint="eastAsia" w:asciiTheme="minorEastAsia" w:hAnsiTheme="minorEastAsia"/>
          <w:color w:val="000000" w:themeColor="text1"/>
        </w:rPr>
        <w:t>件</w:t>
      </w:r>
      <w:r>
        <w:rPr>
          <w:rFonts w:hint="eastAsia" w:asciiTheme="minorEastAsia" w:hAnsiTheme="minorEastAsia"/>
        </w:rPr>
        <w:t>の先端設備等導入計画の認定を目標とする。</w:t>
      </w:r>
    </w:p>
    <w:p>
      <w:pPr>
        <w:pStyle w:val="0"/>
        <w:rPr>
          <w:rFonts w:hint="default" w:asciiTheme="minorEastAsia" w:hAnsiTheme="minorEastAsia"/>
          <w:color w:val="FF0000"/>
        </w:rPr>
      </w:pPr>
    </w:p>
    <w:p>
      <w:pPr>
        <w:pStyle w:val="19"/>
        <w:numPr>
          <w:ilvl w:val="0"/>
          <w:numId w:val="1"/>
        </w:numPr>
        <w:ind w:leftChars="0"/>
        <w:rPr>
          <w:rFonts w:hint="default" w:asciiTheme="minorEastAsia" w:hAnsiTheme="minorEastAsia"/>
        </w:rPr>
      </w:pPr>
      <w:r>
        <w:rPr>
          <w:rFonts w:hint="eastAsia" w:asciiTheme="minorEastAsia" w:hAnsiTheme="minorEastAsia"/>
        </w:rPr>
        <w:t>労働生産性に関する目標</w:t>
      </w:r>
    </w:p>
    <w:p>
      <w:pPr>
        <w:pStyle w:val="19"/>
        <w:ind w:left="0" w:leftChars="0" w:firstLineChars="0"/>
        <w:rPr>
          <w:rFonts w:hint="default" w:asciiTheme="minorEastAsia" w:hAnsiTheme="minorEastAsia"/>
        </w:rPr>
      </w:pPr>
    </w:p>
    <w:p>
      <w:pPr>
        <w:pStyle w:val="0"/>
        <w:ind w:firstLine="240" w:firstLineChars="100"/>
        <w:rPr>
          <w:rFonts w:hint="default" w:asciiTheme="minorEastAsia" w:hAnsiTheme="minorEastAsia"/>
        </w:rPr>
      </w:pPr>
      <w:r>
        <w:rPr>
          <w:rFonts w:hint="default" w:asciiTheme="minorEastAsia" w:hAnsiTheme="minorEastAsia"/>
        </w:rPr>
        <w:t>先端設備等導入計画を認定した事業者の労働生産性（</w:t>
      </w:r>
      <w:r>
        <w:rPr>
          <w:rFonts w:hint="eastAsia" w:asciiTheme="minorEastAsia" w:hAnsiTheme="minorEastAsia"/>
        </w:rPr>
        <w:t>中小企業等の経営強化に関する基本方針</w:t>
      </w:r>
      <w:r>
        <w:rPr>
          <w:rFonts w:hint="default" w:asciiTheme="minorEastAsia" w:hAnsiTheme="minorEastAsia"/>
        </w:rPr>
        <w:t>に定めるものをいう。）が</w:t>
      </w:r>
      <w:r>
        <w:rPr>
          <w:rFonts w:hint="eastAsia" w:asciiTheme="minorEastAsia" w:hAnsiTheme="minorEastAsia"/>
        </w:rPr>
        <w:t>年平均</w:t>
      </w:r>
      <w:r>
        <w:rPr>
          <w:rFonts w:hint="eastAsia" w:asciiTheme="minorEastAsia" w:hAnsiTheme="minorEastAsia"/>
        </w:rPr>
        <w:t>3</w:t>
      </w:r>
      <w:r>
        <w:rPr>
          <w:rFonts w:hint="eastAsia" w:asciiTheme="minorEastAsia" w:hAnsiTheme="minorEastAsia"/>
        </w:rPr>
        <w:t>％以上</w:t>
      </w:r>
      <w:r>
        <w:rPr>
          <w:rFonts w:hint="default" w:asciiTheme="minorEastAsia" w:hAnsiTheme="minorEastAsia"/>
        </w:rPr>
        <w:t>向上することを目標とする</w:t>
      </w:r>
      <w:r>
        <w:rPr>
          <w:rFonts w:hint="eastAsia" w:asciiTheme="minorEastAsia" w:hAnsiTheme="minorEastAsia"/>
        </w:rPr>
        <w:t>。</w:t>
      </w:r>
    </w:p>
    <w:p>
      <w:pPr>
        <w:pStyle w:val="0"/>
        <w:ind w:leftChars="0" w:firstLine="0" w:firstLineChars="0"/>
        <w:rPr>
          <w:rFonts w:hint="default" w:asciiTheme="minorEastAsia" w:hAnsiTheme="minorEastAsia"/>
          <w:color w:val="FF0000"/>
        </w:rPr>
      </w:pPr>
    </w:p>
    <w:p>
      <w:pPr>
        <w:pStyle w:val="0"/>
        <w:ind w:leftChars="0" w:firstLine="0" w:firstLineChars="0"/>
        <w:rPr>
          <w:rFonts w:hint="default" w:asciiTheme="minorEastAsia" w:hAnsiTheme="minorEastAsia"/>
          <w:color w:val="FF0000"/>
        </w:rPr>
      </w:pPr>
    </w:p>
    <w:p>
      <w:pPr>
        <w:pStyle w:val="0"/>
        <w:rPr>
          <w:rFonts w:hint="default" w:asciiTheme="minorEastAsia" w:hAnsiTheme="minorEastAsia"/>
        </w:rPr>
      </w:pPr>
      <w:r>
        <w:rPr>
          <w:rFonts w:hint="eastAsia" w:asciiTheme="minorEastAsia" w:hAnsiTheme="minorEastAsia"/>
        </w:rPr>
        <w:t>２　先端設備等の種類</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本市の産業は商工業を中心としており、企業の労働生産性を高めるための設備は多岐に渡ることから</w:t>
      </w:r>
      <w:r>
        <w:rPr>
          <w:rFonts w:hint="default" w:asciiTheme="minorEastAsia" w:hAnsiTheme="minorEastAsia"/>
        </w:rPr>
        <w:t>、本計画において対象とする設備は、</w:t>
      </w:r>
      <w:r>
        <w:rPr>
          <w:rFonts w:hint="eastAsia" w:asciiTheme="minorEastAsia" w:hAnsiTheme="minorEastAsia"/>
        </w:rPr>
        <w:t>中小企業等経営強化法施行規則第</w:t>
      </w:r>
      <w:r>
        <w:rPr>
          <w:rFonts w:hint="eastAsia" w:asciiTheme="minorEastAsia" w:hAnsiTheme="minorEastAsia"/>
        </w:rPr>
        <w:t>7</w:t>
      </w:r>
      <w:r>
        <w:rPr>
          <w:rFonts w:hint="eastAsia" w:asciiTheme="minorEastAsia" w:hAnsiTheme="minorEastAsia"/>
        </w:rPr>
        <w:t>条第</w:t>
      </w:r>
      <w:r>
        <w:rPr>
          <w:rFonts w:hint="eastAsia" w:asciiTheme="minorEastAsia" w:hAnsiTheme="minorEastAsia"/>
        </w:rPr>
        <w:t>1</w:t>
      </w:r>
      <w:r>
        <w:rPr>
          <w:rFonts w:hint="eastAsia" w:asciiTheme="minorEastAsia" w:hAnsiTheme="minorEastAsia"/>
        </w:rPr>
        <w:t>項</w:t>
      </w:r>
      <w:r>
        <w:rPr>
          <w:rFonts w:hint="default" w:asciiTheme="minorEastAsia" w:hAnsiTheme="minorEastAsia"/>
        </w:rPr>
        <w:t>に定める先端設備等全てとする。</w:t>
      </w:r>
    </w:p>
    <w:p>
      <w:pPr>
        <w:pStyle w:val="0"/>
        <w:ind w:leftChars="0" w:firstLine="0" w:firstLineChars="0"/>
        <w:rPr>
          <w:rFonts w:hint="default" w:asciiTheme="minorEastAsia" w:hAnsiTheme="minorEastAsia"/>
          <w:color w:val="FF0000"/>
        </w:rPr>
      </w:pPr>
    </w:p>
    <w:p>
      <w:pPr>
        <w:pStyle w:val="0"/>
        <w:ind w:leftChars="0" w:firstLine="0" w:firstLineChars="0"/>
        <w:rPr>
          <w:rFonts w:hint="default" w:asciiTheme="minorEastAsia" w:hAnsiTheme="minorEastAsia"/>
          <w:color w:val="FF0000"/>
        </w:rPr>
      </w:pPr>
    </w:p>
    <w:p>
      <w:pPr>
        <w:pStyle w:val="0"/>
        <w:rPr>
          <w:rFonts w:hint="default" w:asciiTheme="minorEastAsia" w:hAnsiTheme="minorEastAsia"/>
        </w:rPr>
      </w:pPr>
      <w:r>
        <w:rPr>
          <w:rFonts w:hint="eastAsia" w:asciiTheme="minorEastAsia" w:hAnsiTheme="minorEastAsia"/>
        </w:rPr>
        <w:t>３　先端設備等の導入の促進の内容に関する事項</w:t>
      </w:r>
    </w:p>
    <w:p>
      <w:pPr>
        <w:pStyle w:val="0"/>
        <w:rPr>
          <w:rFonts w:hint="default" w:asciiTheme="minorEastAsia" w:hAnsiTheme="minorEastAsia"/>
        </w:rPr>
      </w:pPr>
      <w:r>
        <w:rPr>
          <w:rFonts w:hint="eastAsia" w:asciiTheme="minorEastAsia" w:hAnsiTheme="minorEastAsia"/>
        </w:rPr>
        <w:t>（１）対象地域</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本市の産業は、市内各地に集積していることから、</w:t>
      </w:r>
      <w:r>
        <w:rPr>
          <w:rFonts w:hint="default" w:asciiTheme="minorEastAsia" w:hAnsiTheme="minorEastAsia"/>
        </w:rPr>
        <w:t>本計画の対象区域は、当市の全域を対象とする。</w:t>
      </w:r>
    </w:p>
    <w:p>
      <w:pPr>
        <w:pStyle w:val="0"/>
        <w:ind w:leftChars="0" w:firstLine="0" w:firstLineChars="0"/>
        <w:rPr>
          <w:rFonts w:hint="default" w:asciiTheme="minorEastAsia" w:hAnsiTheme="minorEastAsia"/>
          <w:color w:val="FF0000"/>
        </w:rPr>
      </w:pPr>
    </w:p>
    <w:p>
      <w:pPr>
        <w:pStyle w:val="0"/>
        <w:rPr>
          <w:rFonts w:hint="default" w:asciiTheme="minorEastAsia" w:hAnsiTheme="minorEastAsia"/>
        </w:rPr>
      </w:pPr>
      <w:r>
        <w:rPr>
          <w:rFonts w:hint="eastAsia" w:asciiTheme="minorEastAsia" w:hAnsiTheme="minorEastAsia"/>
        </w:rPr>
        <w:t>（２）対象業種・事業</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本市の産業は、商工業を中心としているが、市内中小企業者の労働生産性の向上を強く後押しするため、本計画の対象業種・事業は、全業種・全事業とする。</w:t>
      </w:r>
    </w:p>
    <w:p>
      <w:pPr>
        <w:pStyle w:val="0"/>
        <w:rPr>
          <w:rFonts w:hint="default" w:asciiTheme="minorEastAsia" w:hAnsiTheme="minorEastAsia"/>
        </w:rPr>
      </w:pPr>
    </w:p>
    <w:p>
      <w:pPr>
        <w:pStyle w:val="0"/>
        <w:ind w:leftChars="0" w:firstLine="0" w:firstLineChars="0"/>
        <w:rPr>
          <w:rFonts w:hint="default" w:asciiTheme="minorEastAsia" w:hAnsiTheme="minorEastAsia"/>
          <w:color w:val="FF0000"/>
        </w:rPr>
      </w:pPr>
    </w:p>
    <w:p>
      <w:pPr>
        <w:pStyle w:val="0"/>
        <w:rPr>
          <w:rFonts w:hint="default" w:asciiTheme="minorEastAsia" w:hAnsiTheme="minorEastAsia"/>
        </w:rPr>
      </w:pPr>
      <w:r>
        <w:rPr>
          <w:rFonts w:hint="eastAsia" w:asciiTheme="minorEastAsia" w:hAnsiTheme="minorEastAsia"/>
        </w:rPr>
        <w:t>４　計画期間</w:t>
      </w:r>
    </w:p>
    <w:p>
      <w:pPr>
        <w:pStyle w:val="0"/>
        <w:rPr>
          <w:rFonts w:hint="default" w:asciiTheme="minorEastAsia" w:hAnsiTheme="minorEastAsia"/>
        </w:rPr>
      </w:pPr>
      <w:r>
        <w:rPr>
          <w:rFonts w:hint="eastAsia" w:asciiTheme="minorEastAsia" w:hAnsiTheme="minorEastAsia"/>
        </w:rPr>
        <w:t>（１）導入促進基本計画の計画期間</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本計画の計画期間は</w:t>
      </w:r>
      <w:r>
        <w:rPr>
          <w:rFonts w:hint="default" w:asciiTheme="minorEastAsia" w:hAnsiTheme="minorEastAsia"/>
          <w:color w:val="000000" w:themeColor="text1"/>
        </w:rPr>
        <w:t>国の</w:t>
      </w:r>
      <w:r>
        <w:rPr>
          <w:rFonts w:hint="eastAsia" w:asciiTheme="minorEastAsia" w:hAnsiTheme="minorEastAsia"/>
          <w:color w:val="000000" w:themeColor="text1"/>
        </w:rPr>
        <w:t>計画</w:t>
      </w:r>
      <w:r>
        <w:rPr>
          <w:rFonts w:hint="default" w:asciiTheme="minorEastAsia" w:hAnsiTheme="minorEastAsia"/>
          <w:color w:val="000000" w:themeColor="text1"/>
        </w:rPr>
        <w:t>同意</w:t>
      </w:r>
      <w:r>
        <w:rPr>
          <w:rFonts w:hint="eastAsia" w:asciiTheme="minorEastAsia" w:hAnsiTheme="minorEastAsia"/>
          <w:color w:val="000000" w:themeColor="text1"/>
        </w:rPr>
        <w:t>の</w:t>
      </w:r>
      <w:r>
        <w:rPr>
          <w:rFonts w:hint="default" w:asciiTheme="minorEastAsia" w:hAnsiTheme="minorEastAsia"/>
          <w:color w:val="000000" w:themeColor="text1"/>
        </w:rPr>
        <w:t>日から</w:t>
      </w:r>
      <w:r>
        <w:rPr>
          <w:rFonts w:hint="eastAsia" w:asciiTheme="minorEastAsia" w:hAnsiTheme="minorEastAsia"/>
          <w:color w:val="000000" w:themeColor="text1"/>
        </w:rPr>
        <w:t>２</w:t>
      </w:r>
      <w:r>
        <w:rPr>
          <w:rFonts w:hint="default" w:asciiTheme="minorEastAsia" w:hAnsiTheme="minorEastAsia"/>
          <w:color w:val="000000" w:themeColor="text1"/>
        </w:rPr>
        <w:t>年間</w:t>
      </w:r>
      <w:r>
        <w:rPr>
          <w:rFonts w:hint="eastAsia" w:asciiTheme="minorEastAsia" w:hAnsiTheme="minorEastAsia"/>
          <w:color w:val="000000" w:themeColor="text1"/>
        </w:rPr>
        <w:t>とする。</w:t>
      </w:r>
    </w:p>
    <w:p>
      <w:pPr>
        <w:pStyle w:val="0"/>
        <w:ind w:leftChars="0" w:firstLineChars="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（２）先端設備等導入計画の計画期間</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default" w:asciiTheme="minorEastAsia" w:hAnsiTheme="minorEastAsia"/>
        </w:rPr>
        <w:t>先端設備等導入計画の期間は</w:t>
      </w:r>
      <w:r>
        <w:rPr>
          <w:rFonts w:hint="eastAsia" w:asciiTheme="minorEastAsia" w:hAnsiTheme="minorEastAsia"/>
        </w:rPr>
        <w:t>３</w:t>
      </w:r>
      <w:r>
        <w:rPr>
          <w:rFonts w:hint="default" w:asciiTheme="minorEastAsia" w:hAnsiTheme="minorEastAsia"/>
        </w:rPr>
        <w:t>年間、</w:t>
      </w:r>
      <w:r>
        <w:rPr>
          <w:rFonts w:hint="eastAsia" w:asciiTheme="minorEastAsia" w:hAnsiTheme="minorEastAsia"/>
        </w:rPr>
        <w:t>４</w:t>
      </w:r>
      <w:r>
        <w:rPr>
          <w:rFonts w:hint="default" w:asciiTheme="minorEastAsia" w:hAnsiTheme="minorEastAsia"/>
        </w:rPr>
        <w:t>年間または</w:t>
      </w:r>
      <w:r>
        <w:rPr>
          <w:rFonts w:hint="eastAsia" w:asciiTheme="minorEastAsia" w:hAnsiTheme="minorEastAsia"/>
        </w:rPr>
        <w:t>５</w:t>
      </w:r>
      <w:r>
        <w:rPr>
          <w:rFonts w:hint="default" w:asciiTheme="minorEastAsia" w:hAnsiTheme="minorEastAsia"/>
        </w:rPr>
        <w:t>年間</w:t>
      </w:r>
      <w:r>
        <w:rPr>
          <w:rFonts w:hint="eastAsia" w:asciiTheme="minorEastAsia" w:hAnsiTheme="minorEastAsia"/>
        </w:rPr>
        <w:t>とする。</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５　先端設備等の導入の促進に当たって配慮すべき事項</w:t>
      </w:r>
    </w:p>
    <w:p>
      <w:pPr>
        <w:pStyle w:val="0"/>
        <w:rPr>
          <w:rFonts w:hint="default" w:asciiTheme="minorEastAsia" w:hAnsiTheme="minorEastAsia"/>
        </w:rPr>
      </w:pPr>
      <w:r>
        <w:rPr>
          <w:rFonts w:hint="eastAsia" w:asciiTheme="minorEastAsia" w:hAnsiTheme="minorEastAsia"/>
        </w:rPr>
        <w:t>　</w:t>
      </w:r>
    </w:p>
    <w:p>
      <w:pPr>
        <w:pStyle w:val="0"/>
        <w:ind w:left="360" w:leftChars="50" w:hanging="240" w:hangingChars="100"/>
        <w:rPr>
          <w:rFonts w:hint="default" w:asciiTheme="minorEastAsia" w:hAnsiTheme="minorEastAsia"/>
        </w:rPr>
      </w:pPr>
      <w:r>
        <w:rPr>
          <w:rFonts w:hint="eastAsia" w:asciiTheme="minorEastAsia" w:hAnsiTheme="minorEastAsia"/>
        </w:rPr>
        <w:t>①先端設備等導入計画を策定するにあたっては、次の春日部市商工業振興基本条例の基本理念に基づき策定すること。</w:t>
      </w:r>
    </w:p>
    <w:p>
      <w:pPr>
        <w:pStyle w:val="0"/>
        <w:ind w:left="480" w:hanging="480" w:hangingChars="200"/>
        <w:rPr>
          <w:rFonts w:hint="default" w:asciiTheme="minorEastAsia" w:hAnsiTheme="minorEastAsia"/>
        </w:rPr>
      </w:pPr>
      <w:r>
        <w:rPr>
          <w:rFonts w:hint="eastAsia" w:asciiTheme="minorEastAsia" w:hAnsiTheme="minorEastAsia"/>
        </w:rPr>
        <w:t>　</w:t>
      </w:r>
    </w:p>
    <w:p>
      <w:pPr>
        <w:pStyle w:val="0"/>
        <w:tabs>
          <w:tab w:val="left" w:leader="none" w:pos="142"/>
        </w:tabs>
        <w:ind w:left="142" w:hanging="142" w:hangingChars="59"/>
        <w:rPr>
          <w:rFonts w:hint="default" w:asciiTheme="minorEastAsia" w:hAnsiTheme="minorEastAsia"/>
        </w:rPr>
      </w:pPr>
      <w:r>
        <w:rPr>
          <w:rFonts w:hint="eastAsia" w:asciiTheme="minorEastAsia" w:hAnsiTheme="minorEastAsia"/>
        </w:rPr>
        <w:t>【基本理念】</w:t>
      </w:r>
    </w:p>
    <w:p>
      <w:pPr>
        <w:pStyle w:val="0"/>
        <w:ind w:left="286" w:leftChars="-81" w:hanging="480" w:hangingChars="200"/>
        <w:rPr>
          <w:rFonts w:hint="default" w:asciiTheme="minorEastAsia" w:hAnsiTheme="minorEastAsia"/>
        </w:rPr>
      </w:pPr>
      <w:r>
        <w:rPr>
          <w:rFonts w:hint="eastAsia" w:asciiTheme="minorEastAsia" w:hAnsiTheme="minorEastAsia"/>
        </w:rPr>
        <w:t>　・商工業の振興は、商工業が地域の経済及び社会に重要な役割を果たしていることを認識したうえで推進されなければならない。</w:t>
      </w:r>
    </w:p>
    <w:p>
      <w:pPr>
        <w:pStyle w:val="0"/>
        <w:ind w:left="286" w:leftChars="-81" w:hanging="480" w:hangingChars="200"/>
        <w:rPr>
          <w:rFonts w:hint="default" w:asciiTheme="minorEastAsia" w:hAnsiTheme="minorEastAsia"/>
        </w:rPr>
      </w:pPr>
      <w:r>
        <w:rPr>
          <w:rFonts w:hint="eastAsia" w:asciiTheme="minorEastAsia" w:hAnsiTheme="minorEastAsia"/>
        </w:rPr>
        <w:t>　・商工業の振興は、事業者の自らの創意工夫及び自助努力を助長するとともに、市民生活の向上を図るため、市と事業者等との協働により、市民の理解と協力のもとに推進されなければならない。</w:t>
      </w:r>
    </w:p>
    <w:p>
      <w:pPr>
        <w:pStyle w:val="0"/>
        <w:ind w:left="284" w:leftChars="-81" w:hanging="478" w:hangingChars="199"/>
        <w:rPr>
          <w:rFonts w:hint="default" w:asciiTheme="minorEastAsia" w:hAnsiTheme="minorEastAsia"/>
        </w:rPr>
      </w:pPr>
      <w:r>
        <w:rPr>
          <w:rFonts w:hint="eastAsia" w:asciiTheme="minorEastAsia" w:hAnsiTheme="minorEastAsia"/>
        </w:rPr>
        <w:t>　・商工業の振興は、市民の就業機会の拡大及び勤労者等の福利厚生の向上に寄与するよう推進されなければならない。</w:t>
      </w:r>
    </w:p>
    <w:p>
      <w:pPr>
        <w:pStyle w:val="0"/>
        <w:ind w:left="286" w:leftChars="-181" w:hanging="720" w:hangingChars="300"/>
        <w:rPr>
          <w:rFonts w:hint="default" w:asciiTheme="minorEastAsia" w:hAnsiTheme="minorEastAsia"/>
        </w:rPr>
      </w:pPr>
      <w:r>
        <w:rPr>
          <w:rFonts w:hint="eastAsia" w:asciiTheme="minorEastAsia" w:hAnsiTheme="minorEastAsia"/>
        </w:rPr>
        <w:t>　　・商工業の振興は、商業が市民の消費生活を支えるとともに、商店街が地域社会の中心としてにぎわいと交流の場となるよう、総合的なまちづくりの観点から推進されなければならない。</w:t>
      </w:r>
    </w:p>
    <w:p>
      <w:pPr>
        <w:pStyle w:val="0"/>
        <w:ind w:left="283" w:leftChars="-177" w:hanging="708" w:hangingChars="295"/>
        <w:rPr>
          <w:rFonts w:hint="default" w:asciiTheme="minorEastAsia" w:hAnsiTheme="minorEastAsia"/>
        </w:rPr>
      </w:pPr>
      <w:r>
        <w:rPr>
          <w:rFonts w:hint="eastAsia" w:asciiTheme="minorEastAsia" w:hAnsiTheme="minorEastAsia"/>
        </w:rPr>
        <w:t>　　・商工業の振興は、工業の技術力及び競争力の向上を図るとともに、技術及び技能の継承を推進し、市民との共生関係の構築の観点から推進されなければならない。</w:t>
      </w:r>
    </w:p>
    <w:p>
      <w:pPr>
        <w:pStyle w:val="0"/>
        <w:ind w:left="286" w:leftChars="-81" w:hanging="480" w:hangingChars="200"/>
        <w:rPr>
          <w:rFonts w:hint="default" w:asciiTheme="minorEastAsia" w:hAnsiTheme="minorEastAsia"/>
        </w:rPr>
      </w:pPr>
      <w:r>
        <w:rPr>
          <w:rFonts w:hint="eastAsia" w:asciiTheme="minorEastAsia" w:hAnsiTheme="minorEastAsia"/>
        </w:rPr>
        <w:t>　・商工業の振興は、地域の生活環境の保持に適正な配慮をしたうえで推進されなければならない。</w:t>
      </w:r>
    </w:p>
    <w:p>
      <w:pPr>
        <w:pStyle w:val="0"/>
        <w:ind w:left="480" w:hanging="480" w:hangingChars="200"/>
        <w:rPr>
          <w:rFonts w:hint="default" w:asciiTheme="minorEastAsia" w:hAnsiTheme="minorEastAsia"/>
        </w:rPr>
      </w:pPr>
    </w:p>
    <w:p>
      <w:pPr>
        <w:pStyle w:val="0"/>
        <w:tabs>
          <w:tab w:val="left" w:leader="none" w:pos="142"/>
        </w:tabs>
        <w:rPr>
          <w:rFonts w:hint="default" w:asciiTheme="minorEastAsia" w:hAnsiTheme="minorEastAsia"/>
        </w:rPr>
      </w:pPr>
      <w:r>
        <w:rPr>
          <w:rFonts w:hint="eastAsia" w:asciiTheme="minorEastAsia" w:hAnsiTheme="minorEastAsia"/>
        </w:rPr>
        <w:t>②先端設備等の導入の際には以下の点に配慮すること。</w:t>
      </w:r>
    </w:p>
    <w:p>
      <w:pPr>
        <w:pStyle w:val="0"/>
        <w:rPr>
          <w:rFonts w:hint="default" w:asciiTheme="minorEastAsia" w:hAnsiTheme="minorEastAsia"/>
        </w:rPr>
      </w:pPr>
      <w:r>
        <w:rPr>
          <w:rFonts w:hint="eastAsia" w:asciiTheme="minorEastAsia" w:hAnsiTheme="minorEastAsia"/>
        </w:rPr>
        <w:t>・先端設備等の導入が</w:t>
      </w:r>
      <w:r>
        <w:rPr>
          <w:rFonts w:hint="default" w:asciiTheme="minorEastAsia" w:hAnsiTheme="minorEastAsia"/>
        </w:rPr>
        <w:t>人員削減を目的とし</w:t>
      </w:r>
      <w:r>
        <w:rPr>
          <w:rFonts w:hint="eastAsia" w:asciiTheme="minorEastAsia" w:hAnsiTheme="minorEastAsia"/>
        </w:rPr>
        <w:t>たもので</w:t>
      </w:r>
      <w:r>
        <w:rPr>
          <w:rFonts w:hint="default" w:asciiTheme="minorEastAsia" w:hAnsiTheme="minorEastAsia"/>
        </w:rPr>
        <w:t>ない</w:t>
      </w:r>
      <w:r>
        <w:rPr>
          <w:rFonts w:hint="eastAsia" w:asciiTheme="minorEastAsia" w:hAnsiTheme="minorEastAsia"/>
        </w:rPr>
        <w:t>こと。</w:t>
      </w:r>
    </w:p>
    <w:p>
      <w:pPr>
        <w:pStyle w:val="0"/>
        <w:rPr>
          <w:rFonts w:hint="default" w:asciiTheme="minorEastAsia" w:hAnsiTheme="minorEastAsia"/>
        </w:rPr>
      </w:pPr>
      <w:r>
        <w:rPr>
          <w:rFonts w:hint="eastAsia" w:asciiTheme="minorEastAsia" w:hAnsiTheme="minorEastAsia"/>
        </w:rPr>
        <w:t>・先端設備等導入計画の進捗状況を事業者自ら定期的に把握すること。</w:t>
      </w:r>
    </w:p>
    <w:p>
      <w:pPr>
        <w:pStyle w:val="0"/>
        <w:ind w:left="240" w:hanging="240" w:hangingChars="100"/>
        <w:rPr>
          <w:rFonts w:hint="default" w:asciiTheme="minorEastAsia" w:hAnsiTheme="minorEastAsia"/>
        </w:rPr>
      </w:pPr>
      <w:r>
        <w:rPr>
          <w:rFonts w:hint="eastAsia" w:asciiTheme="minorEastAsia" w:hAnsiTheme="minorEastAsia"/>
        </w:rPr>
        <w:t>・市税等（市県民税、固定資産税、都市計画税、軽自動車税、国民健康保険税、介護保険料及び後期高齢者医療保険料をいう。以下同じ。）の滞納がないこと。</w:t>
      </w:r>
    </w:p>
    <w:p>
      <w:pPr>
        <w:pStyle w:val="0"/>
        <w:overflowPunct w:val="0"/>
        <w:autoSpaceDE w:val="0"/>
        <w:autoSpaceDN w:val="0"/>
        <w:adjustRightInd w:val="0"/>
        <w:jc w:val="left"/>
        <w:rPr>
          <w:rFonts w:hint="default" w:asciiTheme="minorEastAsia" w:hAnsiTheme="minorEastAsia"/>
        </w:rPr>
      </w:pPr>
      <w:r>
        <w:rPr>
          <w:rFonts w:hint="eastAsia" w:asciiTheme="minorEastAsia" w:hAnsiTheme="minorEastAsia"/>
        </w:rPr>
        <w:t>・公の秩序又は善良の風俗を乱すおそれがない事業であること。</w:t>
      </w:r>
    </w:p>
    <w:p>
      <w:pPr>
        <w:pStyle w:val="0"/>
        <w:overflowPunct w:val="0"/>
        <w:autoSpaceDE w:val="0"/>
        <w:autoSpaceDN w:val="0"/>
        <w:adjustRightInd w:val="0"/>
        <w:ind w:left="240" w:hanging="240" w:hangingChars="100"/>
        <w:jc w:val="left"/>
        <w:rPr>
          <w:rFonts w:hint="default" w:asciiTheme="minorEastAsia" w:hAnsiTheme="minorEastAsia"/>
        </w:rPr>
      </w:pPr>
      <w:r>
        <w:rPr>
          <w:rFonts w:hint="eastAsia" w:asciiTheme="minorEastAsia" w:hAnsiTheme="minorEastAsia"/>
        </w:rPr>
        <w:t>・埼玉県暴力団排除条例及び春日部市暴力団排除条例の基本理念に基づく事業であること。</w:t>
      </w:r>
    </w:p>
    <w:sectPr>
      <w:pgSz w:w="11906" w:h="16838"/>
      <w:pgMar w:top="1418" w:right="1418" w:bottom="1134" w:left="1418"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6BA49F2"/>
    <w:lvl w:ilvl="0" w:tplc="93A213F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Note Heading"/>
    <w:basedOn w:val="0"/>
    <w:next w:val="0"/>
    <w:link w:val="28"/>
    <w:uiPriority w:val="0"/>
    <w:pPr>
      <w:jc w:val="center"/>
    </w:pPr>
    <w:rPr>
      <w:rFonts w:asciiTheme="minorEastAsia" w:hAnsiTheme="minorEastAsia"/>
    </w:rPr>
  </w:style>
  <w:style w:type="character" w:styleId="28" w:customStyle="1">
    <w:name w:val="記 (文字)"/>
    <w:basedOn w:val="10"/>
    <w:next w:val="28"/>
    <w:link w:val="27"/>
    <w:uiPriority w:val="0"/>
    <w:rPr>
      <w:rFonts w:asciiTheme="minorEastAsia" w:hAnsiTheme="minorEastAsia"/>
      <w:sz w:val="24"/>
    </w:rPr>
  </w:style>
  <w:style w:type="paragraph" w:styleId="29">
    <w:name w:val="Closing"/>
    <w:basedOn w:val="0"/>
    <w:next w:val="29"/>
    <w:link w:val="30"/>
    <w:uiPriority w:val="0"/>
    <w:pPr>
      <w:jc w:val="right"/>
    </w:pPr>
    <w:rPr>
      <w:rFonts w:asciiTheme="minorEastAsia" w:hAnsiTheme="minorEastAsia"/>
    </w:rPr>
  </w:style>
  <w:style w:type="character" w:styleId="30" w:customStyle="1">
    <w:name w:val="結語 (文字)"/>
    <w:basedOn w:val="10"/>
    <w:next w:val="30"/>
    <w:link w:val="29"/>
    <w:uiPriority w:val="0"/>
    <w:rPr>
      <w:rFonts w:asciiTheme="minorEastAsia" w:hAnsiTheme="minorEastAsia"/>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4</Pages>
  <Words>88</Words>
  <Characters>2596</Characters>
  <Application>JUST Note</Application>
  <Lines>154</Lines>
  <Paragraphs>54</Paragraphs>
  <CharactersWithSpaces>2622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2021-10-04T02:54:00Z</dcterms:created>
  <dcterms:modified xsi:type="dcterms:W3CDTF">2025-03-04T07:32:01Z</dcterms:modified>
  <cp:revision>7</cp:revision>
</cp:coreProperties>
</file>